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1947944" cy="1151000"/>
            <wp:effectExtent b="0" l="0" r="0" t="0"/>
            <wp:docPr descr="Головна | Міністерство освіти і науки України" id="74" name="image3.png"/>
            <a:graphic>
              <a:graphicData uri="http://schemas.openxmlformats.org/drawingml/2006/picture">
                <pic:pic>
                  <pic:nvPicPr>
                    <pic:cNvPr descr="Головна | Міністерство освіти і науки України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7944" cy="11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0" distT="0" distL="0" distR="0">
            <wp:extent cx="1379495" cy="1212631"/>
            <wp:effectExtent b="0" l="0" r="0" t="0"/>
            <wp:docPr descr="C:\Users\Fox\Desktop\Презентація\uzhnu_logo.jpg" id="76" name="image8.png"/>
            <a:graphic>
              <a:graphicData uri="http://schemas.openxmlformats.org/drawingml/2006/picture">
                <pic:pic>
                  <pic:nvPicPr>
                    <pic:cNvPr descr="C:\Users\Fox\Desktop\Презентація\uzhnu_logo.jpg"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9495" cy="12126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281213" cy="1152454"/>
            <wp:effectExtent b="0" l="0" r="0" t="0"/>
            <wp:docPr id="7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213" cy="11524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391016" cy="1272632"/>
            <wp:effectExtent b="0" l="0" r="0" t="0"/>
            <wp:docPr descr="Рада молодих вчених – при Міністерстві освіти і науки України" id="78" name="image5.jpg"/>
            <a:graphic>
              <a:graphicData uri="http://schemas.openxmlformats.org/drawingml/2006/picture">
                <pic:pic>
                  <pic:nvPicPr>
                    <pic:cNvPr descr="Рада молодих вчених – при Міністерстві освіти і науки України"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1016" cy="12726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318585" cy="1341451"/>
            <wp:effectExtent b="0" l="0" r="0" t="0"/>
            <wp:docPr id="7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8585" cy="13414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096782" cy="1652027"/>
            <wp:effectExtent b="0" l="0" r="0" t="0"/>
            <wp:docPr id="69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6782" cy="16520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252092" cy="1252092"/>
            <wp:effectExtent b="0" l="0" r="0" t="0"/>
            <wp:docPr descr="Немає опису світлини." id="68" name="image10.jpg"/>
            <a:graphic>
              <a:graphicData uri="http://schemas.openxmlformats.org/drawingml/2006/picture">
                <pic:pic>
                  <pic:nvPicPr>
                    <pic:cNvPr descr="Немає опису світлини." id="0" name="image10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2092" cy="12520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344930" cy="1344930"/>
            <wp:effectExtent b="0" l="0" r="0" t="0"/>
            <wp:docPr descr="C:\Users\Dream Store\Downloads\Logo_Masaryk_University.svg.png" id="71" name="image1.png"/>
            <a:graphic>
              <a:graphicData uri="http://schemas.openxmlformats.org/drawingml/2006/picture">
                <pic:pic>
                  <pic:nvPicPr>
                    <pic:cNvPr descr="C:\Users\Dream Store\Downloads\Logo_Masaryk_University.svg.png"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13449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303020" cy="1303020"/>
            <wp:effectExtent b="0" l="0" r="0" t="0"/>
            <wp:docPr descr="C:\Users\Dream Store\Downloads\Logo_UDA.jpg" id="70" name="image4.jpg"/>
            <a:graphic>
              <a:graphicData uri="http://schemas.openxmlformats.org/drawingml/2006/picture">
                <pic:pic>
                  <pic:nvPicPr>
                    <pic:cNvPr descr="C:\Users\Dream Store\Downloads\Logo_UDA.jpg" id="0" name="image4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  <w:drawing>
          <wp:inline distB="0" distT="0" distL="0" distR="0">
            <wp:extent cx="1371600" cy="1371600"/>
            <wp:effectExtent b="0" l="0" r="0" t="0"/>
            <wp:docPr descr="C:\Users\Dream Store\Downloads\images.png" id="73" name="image9.png"/>
            <a:graphic>
              <a:graphicData uri="http://schemas.openxmlformats.org/drawingml/2006/picture">
                <pic:pic>
                  <pic:nvPicPr>
                    <pic:cNvPr descr="C:\Users\Dream Store\Downloads\images.png" id="0" name="image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  <w:drawing>
          <wp:inline distB="0" distT="0" distL="0" distR="0">
            <wp:extent cx="4295204" cy="1344086"/>
            <wp:effectExtent b="0" l="0" r="0" t="0"/>
            <wp:docPr descr="C:\Users\Dream Store\Downloads\Marca PUCMM (Color).png" id="72" name="image6.png"/>
            <a:graphic>
              <a:graphicData uri="http://schemas.openxmlformats.org/drawingml/2006/picture">
                <pic:pic>
                  <pic:nvPicPr>
                    <pic:cNvPr descr="C:\Users\Dream Store\Downloads\Marca PUCMM (Color).png"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5204" cy="13440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ІНФОРМАЦІЙНИЙ ЛИСТ №1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ІІІ МІЖНАРОДНА НАУКОВА КОНФЕРЕНЦІЯ </w:t>
        <w:br w:type="textWrapping"/>
        <w:t xml:space="preserve">«НАУКОВІ ГОРИЗОНТИ ХХІ СТОЛІТТЯ: </w:t>
        <w:br w:type="textWrapping"/>
        <w:t xml:space="preserve">МУЛЬТИДИСЦИПЛІНАРНІ ДОСЛІДЖЕННЯ»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Місце проведення: ДВНЗ «Ужгородський національний університет» в режимі офлайн та онлайн.</w:t>
      </w:r>
    </w:p>
    <w:p w:rsidR="00000000" w:rsidDel="00000000" w:rsidP="00000000" w:rsidRDefault="00000000" w:rsidRPr="00000000" w14:paraId="0000000B">
      <w:pPr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13-14 ТРАВНЯ 2026 РОКУ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22" w:right="213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Міністерство освіти і науки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22" w:right="213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ДВНЗ «Ужгородський національний університет»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22" w:right="213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Рада молодих вчених ДВНЗ «УжНУ»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rtl w:val="0"/>
        </w:rPr>
        <w:t xml:space="preserve">Рада молодих вчених при Міністерстві освіти і науки України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rtl w:val="0"/>
        </w:rPr>
        <w:t xml:space="preserve">Хмельницький університет управління та права імені Леоніда Юзькова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rtl w:val="0"/>
        </w:rPr>
        <w:t xml:space="preserve">Рада молодих вчених Хмельницький університет управління та права імені Леоніда Юзькова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rtl w:val="0"/>
        </w:rPr>
        <w:t xml:space="preserve">Рада молодих вчених Національної академії внутрішніх справ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rtl w:val="0"/>
        </w:rPr>
        <w:t xml:space="preserve">РМВ Кременецької обласної гуманітарно-педагогічної академії імені Т.Г. Шевченка</w:t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rtl w:val="0"/>
        </w:rPr>
        <w:t xml:space="preserve">Північний університетський центр в м. Бая-Маре Технічного університету Клуж-Напока (Румунія)</w:t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rtl w:val="0"/>
        </w:rPr>
        <w:t xml:space="preserve">Альянс інтернаціоналізації та співробітництва у вищій освіті ALINCO (Заснований такими вузами: Університет Масарика (Чеська Республіка), Університет Азуай (Еквадор), Університетський коледж Лондона (Велика Британія), Папський католицький університет Мадре-і-Маестра  (Домініканська Республіка), Католицький університет Сальти (Аргентина), Університет Ерзінджан Біналі Їлдирим (Туреччина), Горлівський інститут іноземних мов Державного вищого навчального закладу «Донбаський державний педагогічний університет» (Україна),  ДВНЗ «Ужгородський національний університет» (Україна))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22" w:right="213" w:firstLine="0"/>
        <w:jc w:val="center"/>
        <w:rPr>
          <w:rFonts w:ascii="Arial" w:cs="Arial" w:eastAsia="Arial" w:hAnsi="Arial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rtl w:val="0"/>
        </w:rPr>
        <w:t xml:space="preserve">Університет Ланкаширу (Сполучене Королівство Великої Британії і Північної Ірландії)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8"/>
          <w:szCs w:val="28"/>
          <w:rtl w:val="0"/>
        </w:rPr>
        <w:t xml:space="preserve">   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22" w:right="213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ІНФОРМАЦІЙНИЙ ЛИСТ 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Шановні колеги! 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5" w:firstLine="71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Запрошуємо аспірантів,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наукових, педагогічних, науково-педагогічних працівників закладів  освіти і науки, студентів 3-6 курсів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взяти участь 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ІІІ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Міжнародній науковій конференції «Наукові горизонти ХХІ століття: мультидисциплінарні дослідження», яка відбудеться в Ужгородському національному університ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еті 13-14 травня 2026 року.  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5" w:firstLine="71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Робочі мови: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українська, англійська.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8" w:righ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u w:val="single"/>
          <w:rtl w:val="0"/>
        </w:rPr>
        <w:t xml:space="preserve">Конференція відбудеться в онлайн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-форматі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u w:val="single"/>
          <w:rtl w:val="0"/>
        </w:rPr>
        <w:t xml:space="preserve">– на платформі Google Meet.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8" w:right="2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" w:right="7"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 підсумками роботи заплановано видати збірник наукових праць (електронна версія). Всі зареєстровані учасники конференції отримають електронний сертифікат. 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u w:val="single"/>
          <w:rtl w:val="0"/>
        </w:rPr>
        <w:t xml:space="preserve">УЧАСТЬ У КОНФЕРЕНЦІЇ БЕЗКОШТОВНА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УМОВИ УЧАСТІ 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711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участі в конференції необхідно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травня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р. (включно)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заповнити реєстраційну електронну форму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220" w:firstLine="712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Варіанти участі у конференції: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учасник конференції (слухач); публікація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матеріалів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; постерна доповідь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усна доповідь; поєднання вище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зазначе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них варіантів.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Лінк на реєстраційну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ФОРМУ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НАПРЯМКИ РОБОТИ КОНФЕРЕНЦІЇ </w:t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Архітектура та будівництво. Технічні науки. 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Біологічні науки, ветеринарні науки та сільське господарство. 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Географічні та геологічні науки.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Природничі науки (фізичні та хімічні науки). </w:t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Економічні науки.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85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Інформаційні технології та математичні науки.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Історія, археологія та філософські науки.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Медичні науки: діагностика, лікування, профілактика. Фармацевтичні та стоматологічні науки.</w:t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Мовознавство, літературознавство, соціальні комунікації.</w:t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73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Педагогіка. Питання до дипломної та післядипломної освіти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Інноватизація регіональної освіти, науки та виробництва. Проблеми і перспективи науки (зокрема молодіжної) в Україні.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Соціальні та поведінкові науки: політологія, психологія, соціологія, </w:t>
      </w:r>
      <w:r w:rsidDel="00000000" w:rsidR="00000000" w:rsidRPr="00000000">
        <w:rPr>
          <w:rFonts w:ascii="Times New Roman" w:cs="Times New Roman" w:eastAsia="Times New Roman" w:hAnsi="Times New Roman"/>
          <w:color w:val="080809"/>
          <w:sz w:val="23"/>
          <w:szCs w:val="23"/>
          <w:rtl w:val="0"/>
        </w:rPr>
        <w:t xml:space="preserve">соціальна робота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Туризм і рекреація та екологічні проблеми. Фізична культура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спорт.</w:t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Юридичні науки. Охорона праці та безпека життєдіяльності.</w:t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8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ВИМОГИ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МАТЕРІАЛІВ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До друку приймаються оригінальні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матеріали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доповідей, що раніше не були опубліковані.  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Обсяг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матеріалів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до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3-х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сторінок формату А4, включаючи таблиці й список використаних джерел.  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Текстовий редактор – Microsoft Word, формат файлів – doc або docx, шрифт Times New Roman; кегль – 14; міжрядковий інтервал – 1,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Поля: з усіх боків – 1,5 см.  </w:t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Елементи заголовка: посередині зазначаються ім'я та прізвище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ПРІЗВИЩЕ зазначити великими літерами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автора (авторів), науковий ступінь, вчене звання, з нового рядка – назва установи, місто, e-mail, ORCID (за  наявності). Прізвище та ім'я автора-доповідача потрібно виділити жирним. Через інтервал – назва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матеріалів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великими літерами, через інтервал – основний текст. Наприкінці подається список використаних джерел, оформлений відповідно до міжнародного стандарту APA. По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сила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ння на використані джерела подавати за порядком згадування в тексті.  </w:t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Рекомендована 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труктура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публікацій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має містити логічно викладений матеріал: ключові слова, вступ, мет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матеріали та методи, результати, висновки, перспективи подальших досліджень, конфлікт інтересів. 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публікації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допускаються такі елементи як: зображення, графіки, діаграми (оформлення: інтервал - 1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.0; кегель - 12; назви таблиць - попереду, назви ілюстрацій - після, оформлення - звичайним шрифтом Times New Roman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 Відповідальність за граматичні помилки, зміст тексту публікацій, достовірність наукових результатів несуть автори.  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Текст перевіряється на вміст плагіату. Матеріали відхиляються у разі виявлення плагіату. Матеріали також відхиляються, якщо рівень оригінальності не перевищує 61 %, або якщо оформлення матеріалів не відповідає встановленим вимогам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 Один автор може подати не більше 2-х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публікацій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та 2-ох доповідей.  </w:t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9. Оргкомітет залишає за собою право відбору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матеріалів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відповідно до тематики конференції та вимог оформлення матеріалів. </w:t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У списку використаних джерел заборонено використовувати авторів недружніх країн: рф, білорусі, Ірану, тощо.</w:t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Наполегливо просимо Вас не використовувати інструменти генеративного штучного інтелекту для генерації: повного тексту тез, зокрема результатів досліджень та висновків і самої роботи в цілому. У разі виявлення факту використання інструментів генеративного штучного інтелекту, що порушує принципи академічної доброчесності оргкомітет має право за собою відхиляти отримані матеріали.</w:t>
        <w:br w:type="textWrapping"/>
        <w:t xml:space="preserve">У разі використання генеративного штучного інтелекту просимо Вас максимально детально декларувати в розділі матеріали та методи, як саме було використано в написанні тез. У разі виявлення факту використання інструментів генеративного штучного інтелекту оргкомітет має право за собою відхиляти отримані матеріали. </w:t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Матеріали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приймаються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трав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ня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року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Збірник матеріалів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конференції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буде розіслано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не пізніше кінця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серпня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року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 вимогами та прикладом оформлення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матеріалів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можна ознайомитись за наступним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ПОСИЛАННЯМ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color w:val="1155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Оригінальні наукові статті Ви можете подати у наукові фахові видання, які включені МОН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Реєстр наукових фахових видань України -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https://mon.gov.ua/ua/nauka/nauka/atestaciya-kadriv-vishoyi-kvalifikaciyi/naukovi-fahovi-vidannya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ВИМОГИ ДО ДОПОВІДЕЙ</w:t>
      </w:r>
    </w:p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78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Презентації приймаються у форматах ppt, pptx, PDF.  </w:t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8" w:line="246" w:lineRule="auto"/>
        <w:ind w:right="156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назві файлу потрібно зазначити прізвище, ім'я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доповідача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назв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доповіді. </w:t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8" w:line="246" w:lineRule="auto"/>
        <w:ind w:right="156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Доповіді надсилаються через реєстраційну форму. </w:t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9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Регламент доповіді – до 10 хвилин, до 5 хвилин – на запитання і відповіді.  </w:t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9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Просимо авторів публікацій повідомити оргкомітет, в якій формі Ви будете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брати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участь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конференції (онлайн чи офлайн). </w:t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9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Якщо Ви вибрали онлайн варіант просимо Вас записати відеодоповідь до 10-ти хвилин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форматі: .mp4 або .avi, з розширенням не менше як 1360х768) та надіслати на електронну пошту rmv@uzhnu.edu.ua  з поміткою «Презентація на конференцію (із зазначенням автора)»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 01 травня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р.</w:t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9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9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9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36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Зі складом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ргкомітету конференції можна ознайомитис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за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ПОСИЛАННЯМ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36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="246" w:lineRule="auto"/>
        <w:ind w:left="8" w:right="1573" w:hanging="4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="246" w:lineRule="auto"/>
        <w:ind w:left="8" w:right="1573" w:hanging="4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Офіційний хештег конференції </w:t>
        <w:br w:type="textWrapping"/>
        <w:t xml:space="preserve">для поширення фото та відеоматеріалів у соціальних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мережах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#NH202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(New Horizons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="246" w:lineRule="auto"/>
        <w:ind w:left="8" w:right="1573" w:hanging="4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bookmarkStart w:colFirst="0" w:colLast="0" w:name="_heading=h.d83krbdb0xv5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КООРДИНАТОРИ КОНФЕРЕНЦІЇ </w:t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jxzvdyolb73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Тетяна ГАРАПКО,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8"/>
          <w:szCs w:val="28"/>
          <w:u w:val="none"/>
          <w:vertAlign w:val="baseline"/>
          <w:rtl w:val="0"/>
        </w:rPr>
        <w:t xml:space="preserve">д.мед.н., проф., професорка кафедри анатомії людини та гістології медичного факультету, Голова Ради молодих вчених ДВНЗ «УжНУ». </w:t>
      </w:r>
    </w:p>
    <w:p w:rsidR="00000000" w:rsidDel="00000000" w:rsidP="00000000" w:rsidRDefault="00000000" w:rsidRPr="00000000" w14:paraId="0000006A">
      <w:pPr>
        <w:spacing w:after="0" w:line="360" w:lineRule="auto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Тел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.: +380506443548.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 e-mail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8"/>
            <w:szCs w:val="28"/>
            <w:u w:val="none"/>
            <w:rtl w:val="0"/>
          </w:rPr>
          <w:t xml:space="preserve">tetyana.harapko@uzhnu.edu.ua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5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2. Тарас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ГРЯДІЛЬ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асистент кафедри внутрішньої та сімейної медицини з курсами інструментальної діагностики Навчально-наукового інституту післядипломної освіти та доуніверситетської підготовки, заступник голови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Ради молодих вчених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ДВНЗ «УжНУ», Голова Ради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Навчально-наукового інституту післядипломної освіти та доуніверситетської підготовки,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перший заступник голови Ради молодих вчених при Міністерстві освіти та науки України.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Тел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.: +380990080218.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 e-mail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taras.griadil@uzhnu.edu.ua.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bookmarkStart w:colFirst="0" w:colLast="0" w:name="_heading=h.30j0zll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3. Оксана АДАМЧО,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провідний інженер відділу технічних засобів навчання центру інформаційних технологій, асистент кафедри комп'ютерних систем та мереж інженерно-технічного факультету, Голова Ради молодих вчених інженерно-технічного факультету ДВНЗ «УжНУ».</w:t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5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8"/>
            <w:szCs w:val="28"/>
            <w:rtl w:val="0"/>
          </w:rPr>
          <w:t xml:space="preserve">oksana.adamcho@uzhnu.edu.ua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="276" w:lineRule="auto"/>
        <w:ind w:left="7" w:right="5" w:firstLine="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4m2shbc89ojq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29" w:lineRule="auto"/>
        <w:ind w:left="7" w:right="5" w:firstLine="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mmy1vzq0m4bx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Відбір доповідачів конференції, згідно отриманих заявок Оргкомітет залишає за собою.</w:t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29" w:lineRule="auto"/>
        <w:ind w:left="7" w:right="5" w:firstLine="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xui2wje6ml04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0" w:line="229" w:lineRule="auto"/>
        <w:ind w:left="7" w:right="5" w:firstLine="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8oue7zba0trd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Якщо у Вас виникли проблеми з реєстраційною формою чи інші питання, </w:t>
        <w:br w:type="textWrapping"/>
        <w:t xml:space="preserve">напишіть нам на електронну адресу: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rmv@uzhnu.edu.ua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2">
      <w:pPr>
        <w:widowControl w:val="0"/>
        <w:spacing w:after="0" w:line="229" w:lineRule="auto"/>
        <w:ind w:left="7" w:right="5" w:firstLine="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або ж за телефонами, що вказані вище.</w:t>
      </w:r>
    </w:p>
    <w:p w:rsidR="00000000" w:rsidDel="00000000" w:rsidP="00000000" w:rsidRDefault="00000000" w:rsidRPr="00000000"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76" w:lineRule="auto"/>
    </w:pPr>
    <w:rPr>
      <w:b w:val="1"/>
      <w:bCs w:val="1"/>
      <w:color w:val="4472c4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annotation text"/>
    <w:basedOn w:val="a"/>
    <w:link w:val="a6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6" w:customStyle="1">
    <w:name w:val="Текст примітки Знак"/>
    <w:basedOn w:val="a0"/>
    <w:link w:val="a5"/>
    <w:uiPriority w:val="99"/>
    <w:semiHidden w:val="1"/>
    <w:rPr>
      <w:sz w:val="20"/>
      <w:szCs w:val="20"/>
    </w:rPr>
  </w:style>
  <w:style w:type="character" w:styleId="a7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8">
    <w:name w:val="Balloon Text"/>
    <w:basedOn w:val="a"/>
    <w:link w:val="a9"/>
    <w:uiPriority w:val="99"/>
    <w:semiHidden w:val="1"/>
    <w:unhideWhenUsed w:val="1"/>
    <w:rsid w:val="0059264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9" w:customStyle="1">
    <w:name w:val="Текст у виносці Знак"/>
    <w:basedOn w:val="a0"/>
    <w:link w:val="a8"/>
    <w:uiPriority w:val="99"/>
    <w:semiHidden w:val="1"/>
    <w:rsid w:val="0059264D"/>
    <w:rPr>
      <w:rFonts w:ascii="Tahoma" w:cs="Tahoma" w:hAnsi="Tahoma"/>
      <w:sz w:val="16"/>
      <w:szCs w:val="16"/>
    </w:rPr>
  </w:style>
  <w:style w:type="character" w:styleId="aa">
    <w:name w:val="Hyperlink"/>
    <w:basedOn w:val="a0"/>
    <w:uiPriority w:val="99"/>
    <w:unhideWhenUsed w:val="1"/>
    <w:rsid w:val="0050794B"/>
    <w:rPr>
      <w:color w:val="0000ff"/>
      <w:u w:val="single"/>
    </w:rPr>
  </w:style>
  <w:style w:type="paragraph" w:styleId="ab">
    <w:name w:val="List Paragraph"/>
    <w:basedOn w:val="a"/>
    <w:uiPriority w:val="34"/>
    <w:qFormat w:val="1"/>
    <w:rsid w:val="003747F5"/>
    <w:pPr>
      <w:ind w:left="720"/>
      <w:contextualSpacing w:val="1"/>
    </w:pPr>
  </w:style>
  <w:style w:type="paragraph" w:styleId="ac">
    <w:name w:val="annotation subject"/>
    <w:basedOn w:val="a5"/>
    <w:next w:val="a5"/>
    <w:link w:val="ad"/>
    <w:uiPriority w:val="99"/>
    <w:semiHidden w:val="1"/>
    <w:unhideWhenUsed w:val="1"/>
    <w:rsid w:val="007639F3"/>
    <w:rPr>
      <w:b w:val="1"/>
      <w:bCs w:val="1"/>
    </w:rPr>
  </w:style>
  <w:style w:type="character" w:styleId="ad" w:customStyle="1">
    <w:name w:val="Тема примітки Знак"/>
    <w:basedOn w:val="a6"/>
    <w:link w:val="ac"/>
    <w:uiPriority w:val="99"/>
    <w:semiHidden w:val="1"/>
    <w:rsid w:val="007639F3"/>
    <w:rPr>
      <w:b w:val="1"/>
      <w:bCs w:val="1"/>
      <w:sz w:val="20"/>
      <w:szCs w:val="20"/>
    </w:rPr>
  </w:style>
  <w:style w:type="character" w:styleId="10" w:customStyle="1">
    <w:name w:val="Незакрита згадка1"/>
    <w:basedOn w:val="a0"/>
    <w:uiPriority w:val="99"/>
    <w:semiHidden w:val="1"/>
    <w:unhideWhenUsed w:val="1"/>
    <w:rsid w:val="007A0BA4"/>
    <w:rPr>
      <w:color w:val="605e5c"/>
      <w:shd w:color="auto" w:fill="e1dfdd" w:val="clear"/>
    </w:rPr>
  </w:style>
  <w:style w:type="paragraph" w:styleId="ae">
    <w:name w:val="Normal (Web)"/>
    <w:basedOn w:val="a"/>
    <w:uiPriority w:val="99"/>
    <w:unhideWhenUsed w:val="1"/>
    <w:rsid w:val="00522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mon.gov.ua/ua/nauka/nauka/atestaciya-kadriv-vishoyi-kvalifikaciyi/naukovi-fahovi-vidannya" TargetMode="External"/><Relationship Id="rId11" Type="http://schemas.openxmlformats.org/officeDocument/2006/relationships/image" Target="media/image7.png"/><Relationship Id="rId22" Type="http://schemas.openxmlformats.org/officeDocument/2006/relationships/hyperlink" Target="mailto:tetyana.harapko@uzhnu.edu.ua" TargetMode="External"/><Relationship Id="rId10" Type="http://schemas.openxmlformats.org/officeDocument/2006/relationships/image" Target="media/image5.jpg"/><Relationship Id="rId21" Type="http://schemas.openxmlformats.org/officeDocument/2006/relationships/hyperlink" Target="https://docs.google.com/document/d/1IwuuqG5CQnsGghzT05k8R8ZUQb8fjRVG/edit?usp=sharing&amp;ouid=108354852731073523723&amp;rtpof=true&amp;sd=true" TargetMode="External"/><Relationship Id="rId13" Type="http://schemas.openxmlformats.org/officeDocument/2006/relationships/image" Target="media/image10.jpg"/><Relationship Id="rId24" Type="http://schemas.openxmlformats.org/officeDocument/2006/relationships/hyperlink" Target="mailto:rmv@uzhnu.edu.ua" TargetMode="External"/><Relationship Id="rId12" Type="http://schemas.openxmlformats.org/officeDocument/2006/relationships/image" Target="media/image11.png"/><Relationship Id="rId23" Type="http://schemas.openxmlformats.org/officeDocument/2006/relationships/hyperlink" Target="mailto:oksana.adamcho@uzhnu.edu.u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4.jpg"/><Relationship Id="rId14" Type="http://schemas.openxmlformats.org/officeDocument/2006/relationships/image" Target="media/image1.png"/><Relationship Id="rId17" Type="http://schemas.openxmlformats.org/officeDocument/2006/relationships/image" Target="media/image6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19" Type="http://schemas.openxmlformats.org/officeDocument/2006/relationships/hyperlink" Target="https://docs.google.com/document/d/1JYEp2ZbzB11HSlKneP1tOcioyuNHpqaY/edit?usp=sharing&amp;ouid=108354852731073523723&amp;rtpof=true&amp;sd=true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cs.google.com/forms/d/e/1FAIpQLSfCPV_VT0hUTxOWKkMHhzBul0vnOHRbDw6XBdhiWfsV1HKU4A/viewform?usp=preview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zcu+2TvMQ66S4XAnXUyof0lvhA==">CgMxLjAyCGguZ2pkZ3hzMgloLjFmb2I5dGUyDmguZDgza3JiZGIweHY1Mg5oLmp4enZkeW9sYjczdjIJaC4zMGowemxsMg5oLjRtMnNoYmM4OW9qcTIOaC5tbXkxdnpxMG00YngyDmgueHVpMndqZTZtbDA0Mg5oLjhvdWU3emJhMHRyZDgAciExNTBqMkZjUUp1NFd3c0taSndLZUNxYmY5U09ta01mb04=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2024-01-24T08:15:00Z</dcterms:created>
  <dc:creator>Гряділь Тарас Іванович;Тарас Гряділь;Griadil Taras Ivanovych;Taras Griadil;Griadil Taras</dc:creator>
</cp:coreProperties>
</file>